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79" w:lineRule="exact"/>
        <w:ind w:left="0" w:leftChars="0" w:right="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填报“多证合一”备案信息告知书</w:t>
      </w:r>
    </w:p>
    <w:p>
      <w:pPr>
        <w:widowControl w:val="0"/>
        <w:wordWrap/>
        <w:adjustRightInd/>
        <w:snapToGrid/>
        <w:spacing w:line="579" w:lineRule="exact"/>
        <w:ind w:left="0" w:leftChars="0" w:right="0"/>
        <w:textAlignment w:val="auto"/>
        <w:outlineLvl w:val="9"/>
        <w:rPr>
          <w:sz w:val="21"/>
          <w:szCs w:val="21"/>
        </w:rPr>
      </w:pPr>
    </w:p>
    <w:p>
      <w:pPr>
        <w:widowControl w:val="0"/>
        <w:wordWrap/>
        <w:adjustRightInd/>
        <w:snapToGrid/>
        <w:spacing w:line="579" w:lineRule="exact"/>
        <w:ind w:left="0" w:leftChars="0" w:right="0" w:firstLine="480" w:firstLineChars="200"/>
        <w:textAlignment w:val="auto"/>
        <w:outlineLvl w:val="9"/>
        <w:rPr>
          <w:rFonts w:hint="eastAsia"/>
          <w:sz w:val="24"/>
          <w:szCs w:val="24"/>
          <w:lang w:eastAsia="zh-CN"/>
        </w:rPr>
      </w:pPr>
      <w:r>
        <w:rPr>
          <w:rFonts w:hint="eastAsia"/>
          <w:sz w:val="24"/>
          <w:szCs w:val="24"/>
          <w:lang w:eastAsia="zh-CN"/>
        </w:rPr>
        <w:t>凡经营范围涉及以下</w:t>
      </w:r>
      <w:r>
        <w:rPr>
          <w:rFonts w:hint="eastAsia"/>
          <w:sz w:val="24"/>
          <w:szCs w:val="24"/>
          <w:lang w:val="en-US" w:eastAsia="zh-CN"/>
        </w:rPr>
        <w:t>备案事项</w:t>
      </w:r>
      <w:r>
        <w:rPr>
          <w:rFonts w:hint="eastAsia"/>
          <w:sz w:val="24"/>
          <w:szCs w:val="24"/>
          <w:lang w:eastAsia="zh-CN"/>
        </w:rPr>
        <w:t>的申请人（包括各类企业、农民专业合作社、个体工商户，下称“申请人”），</w:t>
      </w:r>
      <w:r>
        <w:rPr>
          <w:rFonts w:hint="eastAsia"/>
          <w:color w:val="000000"/>
          <w:sz w:val="24"/>
          <w:szCs w:val="24"/>
          <w:lang w:eastAsia="zh-CN"/>
        </w:rPr>
        <w:t>请尽快</w:t>
      </w:r>
      <w:r>
        <w:rPr>
          <w:rFonts w:hint="eastAsia"/>
          <w:sz w:val="24"/>
          <w:szCs w:val="24"/>
          <w:lang w:eastAsia="zh-CN"/>
        </w:rPr>
        <w:t>登陆珠海市商事主体“一照一码”登记全程电子化服务系统（珠海易注册http://</w:t>
      </w:r>
      <w:r>
        <w:rPr>
          <w:rFonts w:hint="eastAsia"/>
          <w:sz w:val="24"/>
          <w:szCs w:val="24"/>
          <w:lang w:val="en-US" w:eastAsia="zh-CN"/>
        </w:rPr>
        <w:t>www.yizhuce.gov.cn/</w:t>
      </w:r>
      <w:r>
        <w:rPr>
          <w:rFonts w:hint="eastAsia"/>
          <w:sz w:val="24"/>
          <w:szCs w:val="24"/>
          <w:lang w:eastAsia="zh-CN"/>
        </w:rPr>
        <w:t>）</w:t>
      </w:r>
      <w:r>
        <w:rPr>
          <w:rFonts w:hint="eastAsia" w:ascii="宋体" w:hAnsi="宋体" w:cs="宋体"/>
          <w:sz w:val="24"/>
          <w:szCs w:val="24"/>
          <w:lang w:eastAsia="zh-CN"/>
        </w:rPr>
        <w:t>“广东省</w:t>
      </w:r>
      <w:r>
        <w:rPr>
          <w:rFonts w:hint="eastAsia" w:ascii="仿宋" w:hAnsi="仿宋" w:eastAsia="仿宋" w:cs="仿宋"/>
          <w:sz w:val="24"/>
          <w:szCs w:val="24"/>
          <w:lang w:eastAsia="zh-CN"/>
        </w:rPr>
        <w:t>‘</w:t>
      </w:r>
      <w:r>
        <w:rPr>
          <w:rFonts w:hint="eastAsia" w:ascii="宋体" w:hAnsi="宋体" w:cs="宋体"/>
          <w:sz w:val="24"/>
          <w:szCs w:val="24"/>
          <w:lang w:eastAsia="zh-CN"/>
        </w:rPr>
        <w:t>多证合一</w:t>
      </w:r>
      <w:r>
        <w:rPr>
          <w:rFonts w:hint="default" w:ascii="宋体" w:hAnsi="宋体" w:cs="宋体"/>
          <w:sz w:val="24"/>
          <w:szCs w:val="24"/>
          <w:lang w:val="en-US" w:eastAsia="zh-CN"/>
        </w:rPr>
        <w:t>’</w:t>
      </w:r>
      <w:r>
        <w:rPr>
          <w:rFonts w:hint="eastAsia" w:ascii="宋体" w:hAnsi="宋体" w:cs="宋体"/>
          <w:sz w:val="24"/>
          <w:szCs w:val="24"/>
          <w:lang w:eastAsia="zh-CN"/>
        </w:rPr>
        <w:t>备案信息申报系统”（</w:t>
      </w:r>
      <w:r>
        <w:rPr>
          <w:rFonts w:hint="eastAsia" w:ascii="宋体" w:hAnsi="宋体" w:cs="宋体"/>
          <w:sz w:val="24"/>
          <w:szCs w:val="24"/>
          <w:lang w:val="en-US" w:eastAsia="zh-CN"/>
        </w:rPr>
        <w:t>http://bsxt.gdbs.gov.cn/apprUnionApply/#/index)</w:t>
      </w:r>
      <w:bookmarkStart w:id="0" w:name="_GoBack"/>
      <w:bookmarkEnd w:id="0"/>
      <w:r>
        <w:rPr>
          <w:rFonts w:hint="eastAsia"/>
          <w:sz w:val="24"/>
          <w:szCs w:val="24"/>
          <w:lang w:eastAsia="zh-CN"/>
        </w:rPr>
        <w:t>填报相关资料，完成相关证照事项的备案。</w:t>
      </w:r>
    </w:p>
    <w:p>
      <w:pPr>
        <w:widowControl w:val="0"/>
        <w:numPr>
          <w:numId w:val="0"/>
        </w:numPr>
        <w:wordWrap/>
        <w:adjustRightInd/>
        <w:snapToGrid/>
        <w:spacing w:line="579" w:lineRule="exact"/>
        <w:ind w:left="0" w:leftChars="0" w:right="0" w:firstLine="480" w:firstLineChars="200"/>
        <w:textAlignment w:val="auto"/>
        <w:outlineLvl w:val="9"/>
        <w:rPr>
          <w:rFonts w:hint="eastAsia"/>
          <w:sz w:val="24"/>
          <w:szCs w:val="24"/>
          <w:lang w:eastAsia="zh-CN"/>
        </w:rPr>
      </w:pPr>
      <w:r>
        <w:rPr>
          <w:rFonts w:hint="eastAsia"/>
          <w:sz w:val="24"/>
          <w:szCs w:val="24"/>
          <w:lang w:eastAsia="zh-CN"/>
        </w:rPr>
        <w:t>一、申请人的经营范围涉及以下类别，需填报备案信息</w:t>
      </w:r>
    </w:p>
    <w:tbl>
      <w:tblPr>
        <w:tblStyle w:val="6"/>
        <w:tblW w:w="9018" w:type="dxa"/>
        <w:tblInd w:w="4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8"/>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top"/>
          </w:tcPr>
          <w:p>
            <w:pPr>
              <w:widowControl w:val="0"/>
              <w:numPr>
                <w:numId w:val="0"/>
              </w:numPr>
              <w:wordWrap/>
              <w:adjustRightInd/>
              <w:snapToGrid/>
              <w:spacing w:line="400" w:lineRule="exact"/>
              <w:ind w:left="0" w:leftChars="0" w:right="0" w:firstLine="0" w:firstLineChars="0"/>
              <w:jc w:val="center"/>
              <w:textAlignment w:val="auto"/>
              <w:outlineLvl w:val="9"/>
              <w:rPr>
                <w:rFonts w:hint="eastAsia"/>
                <w:b/>
                <w:bCs/>
                <w:sz w:val="21"/>
                <w:szCs w:val="21"/>
                <w:lang w:eastAsia="zh-CN"/>
              </w:rPr>
            </w:pPr>
            <w:r>
              <w:rPr>
                <w:rFonts w:hint="eastAsia"/>
                <w:b/>
                <w:bCs/>
                <w:sz w:val="21"/>
                <w:szCs w:val="21"/>
                <w:lang w:eastAsia="zh-CN"/>
              </w:rPr>
              <w:t>备案项目</w:t>
            </w:r>
          </w:p>
        </w:tc>
        <w:tc>
          <w:tcPr>
            <w:tcW w:w="5520" w:type="dxa"/>
            <w:vAlign w:val="top"/>
          </w:tcPr>
          <w:p>
            <w:pPr>
              <w:widowControl w:val="0"/>
              <w:numPr>
                <w:numId w:val="0"/>
              </w:numPr>
              <w:wordWrap/>
              <w:adjustRightInd/>
              <w:snapToGrid/>
              <w:spacing w:line="400" w:lineRule="exact"/>
              <w:ind w:left="0" w:leftChars="0" w:right="0" w:firstLine="0" w:firstLineChars="0"/>
              <w:jc w:val="center"/>
              <w:textAlignment w:val="auto"/>
              <w:outlineLvl w:val="9"/>
              <w:rPr>
                <w:rFonts w:hint="eastAsia"/>
                <w:b/>
                <w:bCs/>
                <w:sz w:val="21"/>
                <w:szCs w:val="21"/>
                <w:lang w:eastAsia="zh-CN"/>
              </w:rPr>
            </w:pPr>
            <w:r>
              <w:rPr>
                <w:rFonts w:hint="eastAsia"/>
                <w:b/>
                <w:bCs/>
                <w:sz w:val="21"/>
                <w:szCs w:val="21"/>
                <w:lang w:eastAsia="zh-CN"/>
              </w:rPr>
              <w:t>经营范围表述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eastAsia="zh-CN"/>
              </w:rPr>
            </w:pPr>
            <w:r>
              <w:rPr>
                <w:rFonts w:hint="eastAsia"/>
                <w:sz w:val="21"/>
                <w:szCs w:val="21"/>
                <w:lang w:eastAsia="zh-CN"/>
              </w:rPr>
              <w:t>资产评估机构及其分支机构备案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资产评估；资产评估专业服务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eastAsia="zh-CN"/>
              </w:rPr>
            </w:pPr>
            <w:r>
              <w:rPr>
                <w:rFonts w:hint="eastAsia"/>
                <w:sz w:val="21"/>
                <w:szCs w:val="21"/>
                <w:lang w:eastAsia="zh-CN"/>
              </w:rPr>
              <w:t>房地产经纪机构及其分支机构备案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房地产中介服务；房地产经纪服务；房地产居间代理服务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eastAsia="zh-CN"/>
              </w:rPr>
            </w:pPr>
            <w:r>
              <w:rPr>
                <w:rFonts w:hint="eastAsia"/>
                <w:sz w:val="21"/>
                <w:szCs w:val="21"/>
                <w:lang w:eastAsia="zh-CN"/>
              </w:rPr>
              <w:t>再生资源回收经营者备案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再生资源回收（不含固体废物、危险废物、报废汽车等需经相关部门批准的项目）；再生资源回收、加工（不含固体废物、危险废物、报废汽车等需经相关部门批准的项目）”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eastAsia="zh-CN"/>
              </w:rPr>
            </w:pPr>
            <w:r>
              <w:rPr>
                <w:rFonts w:hint="eastAsia"/>
                <w:sz w:val="21"/>
                <w:szCs w:val="21"/>
                <w:lang w:eastAsia="zh-CN"/>
              </w:rPr>
              <w:t>国际货运代理企业备案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国际货物运输代理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eastAsia="zh-CN"/>
              </w:rPr>
            </w:pPr>
            <w:r>
              <w:rPr>
                <w:rFonts w:hint="eastAsia"/>
                <w:sz w:val="21"/>
                <w:szCs w:val="21"/>
                <w:lang w:eastAsia="zh-CN"/>
              </w:rPr>
              <w:t>气象信息服务企业及分支机构备案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气象信息服务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eastAsia="zh-CN"/>
              </w:rPr>
            </w:pPr>
            <w:r>
              <w:rPr>
                <w:rFonts w:hint="eastAsia"/>
                <w:sz w:val="21"/>
                <w:szCs w:val="21"/>
                <w:lang w:eastAsia="zh-CN"/>
              </w:rPr>
              <w:t>海关进出口货物收发货人备案（含报关报检资质）的企业（非分支机构）</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货物或技术进出口（国家禁止或涉及行政审批的货物和技术进出口除外）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eastAsia="zh-CN"/>
              </w:rPr>
            </w:pPr>
            <w:r>
              <w:rPr>
                <w:rFonts w:hint="eastAsia"/>
                <w:sz w:val="21"/>
                <w:szCs w:val="21"/>
                <w:lang w:eastAsia="zh-CN"/>
              </w:rPr>
              <w:t>工程造价咨询企业设立分支机构备案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工程造价专业咨询服务（限分公司勾选，且隶属公司应有此经营范围）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eastAsia="zh-CN"/>
              </w:rPr>
            </w:pPr>
            <w:r>
              <w:rPr>
                <w:rFonts w:hint="eastAsia"/>
                <w:sz w:val="21"/>
                <w:szCs w:val="21"/>
                <w:lang w:eastAsia="zh-CN"/>
              </w:rPr>
              <w:t>劳务派遣单位设立分公司备案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劳务派遣（限分公司，且隶属公司应有此经营范围并已办理劳务派遣行政许可）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eastAsia="zh-CN"/>
              </w:rPr>
            </w:pPr>
            <w:r>
              <w:rPr>
                <w:rFonts w:hint="eastAsia"/>
                <w:sz w:val="21"/>
                <w:szCs w:val="21"/>
                <w:lang w:eastAsia="zh-CN"/>
              </w:rPr>
              <w:t>旅行社服务网点备案登记的企业</w:t>
            </w:r>
          </w:p>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eastAsia="zh-CN"/>
              </w:rPr>
            </w:pPr>
            <w:r>
              <w:rPr>
                <w:rFonts w:hint="eastAsia"/>
                <w:sz w:val="21"/>
                <w:szCs w:val="21"/>
                <w:lang w:eastAsia="zh-CN"/>
              </w:rPr>
              <w:t>（仅限分支机构）</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国内旅游招徕、咨询服务；入境旅游招徕、咨询服务；出境旅游招徕、咨询服务；边境旅游招徕、咨询服务（限分公司，且隶属设立社应有此经营范围）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eastAsia="宋体"/>
                <w:sz w:val="21"/>
                <w:szCs w:val="21"/>
                <w:lang w:val="en-US" w:eastAsia="zh-CN"/>
              </w:rPr>
            </w:pPr>
            <w:r>
              <w:rPr>
                <w:rFonts w:hint="eastAsia"/>
                <w:sz w:val="21"/>
                <w:szCs w:val="21"/>
                <w:lang w:val="en-US" w:eastAsia="zh-CN"/>
              </w:rPr>
              <w:t>粮油仓储企业备案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粮油仓储、粮食仓储、食用油仓储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val="en-US" w:eastAsia="zh-CN"/>
              </w:rPr>
            </w:pPr>
            <w:r>
              <w:rPr>
                <w:rFonts w:hint="eastAsia"/>
                <w:sz w:val="21"/>
                <w:szCs w:val="21"/>
                <w:lang w:val="en-US" w:eastAsia="zh-CN"/>
              </w:rPr>
              <w:t>保安服务公司分公司备案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门卫、巡逻、守护、押运、随身护卫、安全检查以及安全技术防范、安全风险评估服务。（限分公司，且隶属公司应有此经营范围）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val="en-US" w:eastAsia="zh-CN"/>
              </w:rPr>
            </w:pPr>
            <w:r>
              <w:rPr>
                <w:rFonts w:hint="eastAsia"/>
                <w:sz w:val="21"/>
                <w:szCs w:val="21"/>
                <w:lang w:val="en-US" w:eastAsia="zh-CN"/>
              </w:rPr>
              <w:t>物业服务企业及其分支机构备案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物业服务、物业管理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val="en-US" w:eastAsia="zh-CN"/>
              </w:rPr>
            </w:pPr>
            <w:r>
              <w:rPr>
                <w:rFonts w:hint="eastAsia"/>
                <w:sz w:val="21"/>
                <w:szCs w:val="21"/>
                <w:lang w:val="en-US" w:eastAsia="zh-CN"/>
              </w:rPr>
              <w:t>农作物种子生产经营分支机构备案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生产经营农作物种子（限分公司，且隶属公司应有此经营范围）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98" w:type="dxa"/>
            <w:vAlign w:val="center"/>
          </w:tcPr>
          <w:p>
            <w:pPr>
              <w:widowControl w:val="0"/>
              <w:numPr>
                <w:numId w:val="0"/>
              </w:numPr>
              <w:wordWrap/>
              <w:adjustRightInd/>
              <w:snapToGrid/>
              <w:spacing w:line="400" w:lineRule="exact"/>
              <w:ind w:left="0" w:leftChars="0" w:right="0" w:firstLine="0" w:firstLineChars="0"/>
              <w:jc w:val="both"/>
              <w:textAlignment w:val="auto"/>
              <w:outlineLvl w:val="9"/>
              <w:rPr>
                <w:rFonts w:hint="eastAsia"/>
                <w:sz w:val="21"/>
                <w:szCs w:val="21"/>
                <w:lang w:val="en-US" w:eastAsia="zh-CN"/>
              </w:rPr>
            </w:pPr>
            <w:r>
              <w:rPr>
                <w:rFonts w:hint="eastAsia"/>
                <w:sz w:val="21"/>
                <w:szCs w:val="21"/>
                <w:lang w:val="en-US" w:eastAsia="zh-CN"/>
              </w:rPr>
              <w:t>设立出版物出租企业或者其他单位、个人从事出版物出租业务备案</w:t>
            </w:r>
          </w:p>
        </w:tc>
        <w:tc>
          <w:tcPr>
            <w:tcW w:w="5520" w:type="dxa"/>
            <w:vAlign w:val="top"/>
          </w:tcPr>
          <w:p>
            <w:pPr>
              <w:widowControl w:val="0"/>
              <w:numPr>
                <w:numId w:val="0"/>
              </w:numPr>
              <w:wordWrap/>
              <w:adjustRightInd/>
              <w:snapToGrid/>
              <w:spacing w:line="400" w:lineRule="exact"/>
              <w:ind w:left="0" w:leftChars="0" w:right="0" w:firstLine="0" w:firstLineChars="0"/>
              <w:textAlignment w:val="auto"/>
              <w:outlineLvl w:val="9"/>
              <w:rPr>
                <w:rFonts w:hint="eastAsia"/>
                <w:sz w:val="21"/>
                <w:szCs w:val="21"/>
                <w:lang w:eastAsia="zh-CN"/>
              </w:rPr>
            </w:pPr>
            <w:r>
              <w:rPr>
                <w:rFonts w:hint="eastAsia"/>
                <w:sz w:val="21"/>
                <w:szCs w:val="21"/>
                <w:lang w:eastAsia="zh-CN"/>
              </w:rPr>
              <w:t>图书出租、报纸出租、期刊出租、音像制品出租、电子出版物出租</w:t>
            </w:r>
          </w:p>
        </w:tc>
      </w:tr>
    </w:tbl>
    <w:p>
      <w:pPr>
        <w:widowControl w:val="0"/>
        <w:numPr>
          <w:numId w:val="0"/>
        </w:numPr>
        <w:wordWrap/>
        <w:adjustRightInd/>
        <w:snapToGrid/>
        <w:spacing w:line="579" w:lineRule="exact"/>
        <w:ind w:left="0" w:leftChars="0" w:right="0"/>
        <w:jc w:val="both"/>
        <w:textAlignment w:val="auto"/>
        <w:outlineLvl w:val="9"/>
        <w:rPr>
          <w:rFonts w:hint="eastAsia"/>
          <w:sz w:val="24"/>
          <w:szCs w:val="24"/>
          <w:lang w:eastAsia="zh-CN"/>
        </w:rPr>
      </w:pPr>
    </w:p>
    <w:p>
      <w:pPr>
        <w:widowControl w:val="0"/>
        <w:numPr>
          <w:numId w:val="0"/>
        </w:numPr>
        <w:wordWrap/>
        <w:adjustRightInd/>
        <w:snapToGrid/>
        <w:spacing w:line="579" w:lineRule="exact"/>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二、填报方式</w:t>
      </w:r>
    </w:p>
    <w:p>
      <w:pPr>
        <w:widowControl w:val="0"/>
        <w:numPr>
          <w:numId w:val="0"/>
        </w:numPr>
        <w:wordWrap/>
        <w:adjustRightInd/>
        <w:snapToGrid/>
        <w:spacing w:line="579"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申请人在珠海市商事主体“一照一码”登记全程电子化服务系统（珠海易注册http://</w:t>
      </w:r>
      <w:r>
        <w:rPr>
          <w:rFonts w:hint="eastAsia" w:ascii="宋体" w:hAnsi="宋体" w:eastAsia="宋体" w:cs="宋体"/>
          <w:sz w:val="24"/>
          <w:szCs w:val="24"/>
          <w:lang w:val="en-US" w:eastAsia="zh-CN"/>
        </w:rPr>
        <w:t>www.yizhuce.gov.cn/</w:t>
      </w:r>
      <w:r>
        <w:rPr>
          <w:rFonts w:hint="eastAsia" w:ascii="宋体" w:hAnsi="宋体" w:eastAsia="宋体" w:cs="宋体"/>
          <w:sz w:val="24"/>
          <w:szCs w:val="24"/>
          <w:lang w:eastAsia="zh-CN"/>
        </w:rPr>
        <w:t>）</w:t>
      </w:r>
      <w:r>
        <w:rPr>
          <w:rFonts w:hint="eastAsia" w:ascii="宋体" w:hAnsi="宋体" w:cs="宋体"/>
          <w:sz w:val="24"/>
          <w:szCs w:val="24"/>
          <w:lang w:eastAsia="zh-CN"/>
        </w:rPr>
        <w:t>或“广东省</w:t>
      </w:r>
      <w:r>
        <w:rPr>
          <w:rFonts w:hint="eastAsia" w:ascii="仿宋" w:hAnsi="仿宋" w:eastAsia="仿宋" w:cs="仿宋"/>
          <w:sz w:val="24"/>
          <w:szCs w:val="24"/>
          <w:lang w:eastAsia="zh-CN"/>
        </w:rPr>
        <w:t>‘</w:t>
      </w:r>
      <w:r>
        <w:rPr>
          <w:rFonts w:hint="eastAsia" w:ascii="宋体" w:hAnsi="宋体" w:cs="宋体"/>
          <w:sz w:val="24"/>
          <w:szCs w:val="24"/>
          <w:lang w:eastAsia="zh-CN"/>
        </w:rPr>
        <w:t>多证合一</w:t>
      </w:r>
      <w:r>
        <w:rPr>
          <w:rFonts w:hint="default" w:ascii="宋体" w:hAnsi="宋体" w:cs="宋体"/>
          <w:sz w:val="24"/>
          <w:szCs w:val="24"/>
          <w:lang w:val="en-US" w:eastAsia="zh-CN"/>
        </w:rPr>
        <w:t>’</w:t>
      </w:r>
      <w:r>
        <w:rPr>
          <w:rFonts w:hint="eastAsia" w:ascii="宋体" w:hAnsi="宋体" w:cs="宋体"/>
          <w:sz w:val="24"/>
          <w:szCs w:val="24"/>
          <w:lang w:eastAsia="zh-CN"/>
        </w:rPr>
        <w:t>备案信息申报系统”（</w:t>
      </w:r>
      <w:r>
        <w:rPr>
          <w:rFonts w:hint="eastAsia" w:ascii="宋体" w:hAnsi="宋体" w:cs="宋体"/>
          <w:sz w:val="24"/>
          <w:szCs w:val="24"/>
          <w:lang w:val="en-US" w:eastAsia="zh-CN"/>
        </w:rPr>
        <w:t>http://bsxt.gdbs.gov.cn/apprUnionApply/#/index)</w:t>
      </w:r>
      <w:r>
        <w:rPr>
          <w:rFonts w:hint="eastAsia" w:ascii="宋体" w:hAnsi="宋体" w:eastAsia="宋体" w:cs="宋体"/>
          <w:sz w:val="24"/>
          <w:szCs w:val="24"/>
          <w:lang w:eastAsia="zh-CN"/>
        </w:rPr>
        <w:t>使用广东省网上办事大厅注册账号登录，在填写设立或变更</w:t>
      </w:r>
      <w:r>
        <w:rPr>
          <w:rFonts w:hint="eastAsia" w:ascii="宋体" w:hAnsi="宋体" w:cs="宋体"/>
          <w:sz w:val="24"/>
          <w:szCs w:val="24"/>
          <w:lang w:eastAsia="zh-CN"/>
        </w:rPr>
        <w:t>商事</w:t>
      </w:r>
      <w:r>
        <w:rPr>
          <w:rFonts w:hint="eastAsia" w:ascii="宋体" w:hAnsi="宋体" w:eastAsia="宋体" w:cs="宋体"/>
          <w:sz w:val="24"/>
          <w:szCs w:val="24"/>
          <w:lang w:eastAsia="zh-CN"/>
        </w:rPr>
        <w:t>登记信息的同时，根据上述经营范围填报相应备案信息，具体填报要求请参考网页填表说明。如无广东省网上办事大厅账号，请先登录广东省网上办事大厅（http://www.gdbs.gov.cn/）注册账号。</w:t>
      </w:r>
    </w:p>
    <w:p>
      <w:pPr>
        <w:widowControl w:val="0"/>
        <w:numPr>
          <w:numId w:val="0"/>
        </w:numPr>
        <w:wordWrap/>
        <w:adjustRightInd/>
        <w:snapToGrid/>
        <w:spacing w:line="579" w:lineRule="exact"/>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三、注意事项</w:t>
      </w:r>
    </w:p>
    <w:p>
      <w:pPr>
        <w:widowControl w:val="0"/>
        <w:numPr>
          <w:ilvl w:val="0"/>
          <w:numId w:val="1"/>
        </w:numPr>
        <w:wordWrap/>
        <w:adjustRightInd/>
        <w:snapToGrid/>
        <w:spacing w:line="579"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申请人须使用上述规范的经营范围表述填报经营范围。</w:t>
      </w:r>
    </w:p>
    <w:p>
      <w:pPr>
        <w:widowControl w:val="0"/>
        <w:numPr>
          <w:ilvl w:val="0"/>
          <w:numId w:val="1"/>
        </w:numPr>
        <w:wordWrap/>
        <w:adjustRightInd/>
        <w:snapToGrid/>
        <w:spacing w:line="579"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相关备案信息填报不完整或不符合备案事项管理部门的相关备案条件的，不影响营业执照的发放，但视为该企业未办理相关事项的“多证合一”备案。</w:t>
      </w:r>
    </w:p>
    <w:p>
      <w:pPr>
        <w:widowControl w:val="0"/>
        <w:numPr>
          <w:ilvl w:val="0"/>
          <w:numId w:val="1"/>
        </w:numPr>
        <w:wordWrap/>
        <w:adjustRightInd/>
        <w:snapToGrid/>
        <w:spacing w:line="579" w:lineRule="exact"/>
        <w:ind w:left="0" w:leftChars="0" w:right="0" w:firstLine="480" w:firstLineChars="200"/>
        <w:jc w:val="both"/>
        <w:textAlignment w:val="auto"/>
        <w:outlineLvl w:val="9"/>
        <w:rPr>
          <w:rFonts w:hint="eastAsia" w:ascii="宋体" w:hAnsi="宋体" w:cs="宋体"/>
          <w:sz w:val="24"/>
          <w:szCs w:val="24"/>
          <w:lang w:val="en-US" w:eastAsia="zh-CN"/>
        </w:rPr>
      </w:pPr>
      <w:r>
        <w:rPr>
          <w:rFonts w:hint="eastAsia" w:ascii="宋体" w:hAnsi="宋体" w:eastAsia="宋体" w:cs="宋体"/>
          <w:sz w:val="24"/>
          <w:szCs w:val="24"/>
          <w:lang w:eastAsia="zh-CN"/>
        </w:rPr>
        <w:t>除再生资源回收经营者备案、国际货运代理企业备案由商务部门自行公示外（</w:t>
      </w:r>
      <w:r>
        <w:rPr>
          <w:rFonts w:hint="eastAsia" w:ascii="宋体" w:hAnsi="宋体" w:eastAsia="宋体" w:cs="宋体"/>
          <w:sz w:val="24"/>
          <w:szCs w:val="24"/>
          <w:lang w:val="en-US" w:eastAsia="zh-CN"/>
        </w:rPr>
        <w:t>商务</w:t>
      </w:r>
      <w:r>
        <w:rPr>
          <w:rFonts w:hint="eastAsia" w:ascii="宋体" w:hAnsi="宋体" w:cs="宋体"/>
          <w:sz w:val="24"/>
          <w:szCs w:val="24"/>
          <w:lang w:val="en-US" w:eastAsia="zh-CN"/>
        </w:rPr>
        <w:t>部门网址：</w:t>
      </w: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HYPERLINK "http://xzsx.mofcom.gov.cn/），其余7项证照事项备案须相关审批部门核实信息，并将结果反馈工商部门后公示。申请人可登陆工商部门网站……查询备案信息。" </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http://xzsx.mofcom.gov.cn/），其余证照事项备案须相关部门核实信息，并将结果反馈市场监管部门后公示。申请人可登陆国家企业信用信息公示系统（http://www.gsxt.gov.cn/）查询备案信息。</w:t>
      </w:r>
      <w:r>
        <w:rPr>
          <w:rFonts w:hint="eastAsia" w:ascii="宋体" w:hAnsi="宋体" w:cs="宋体"/>
          <w:sz w:val="24"/>
          <w:szCs w:val="24"/>
          <w:lang w:val="en-US" w:eastAsia="zh-CN"/>
        </w:rPr>
        <w:fldChar w:fldCharType="end"/>
      </w:r>
    </w:p>
    <w:sectPr>
      <w:pgSz w:w="11906" w:h="16838"/>
      <w:pgMar w:top="1287" w:right="1287" w:bottom="1287" w:left="12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672754160">
    <w:nsid w:val="DAE9C7F0"/>
    <w:multiLevelType w:val="singleLevel"/>
    <w:tmpl w:val="DAE9C7F0"/>
    <w:lvl w:ilvl="0" w:tentative="1">
      <w:start w:val="1"/>
      <w:numFmt w:val="decimal"/>
      <w:lvlText w:val="%1."/>
      <w:lvlJc w:val="left"/>
      <w:pPr>
        <w:tabs>
          <w:tab w:val="left" w:pos="312"/>
        </w:tabs>
      </w:pPr>
    </w:lvl>
  </w:abstractNum>
  <w:num w:numId="1">
    <w:abstractNumId w:val="36727541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4E9F7697"/>
    <w:rsid w:val="01DC697B"/>
    <w:rsid w:val="079736A5"/>
    <w:rsid w:val="07B360CE"/>
    <w:rsid w:val="08555E23"/>
    <w:rsid w:val="08C2616A"/>
    <w:rsid w:val="090552A7"/>
    <w:rsid w:val="0A961042"/>
    <w:rsid w:val="0BBE2150"/>
    <w:rsid w:val="0BF85752"/>
    <w:rsid w:val="0C191948"/>
    <w:rsid w:val="0C1B424C"/>
    <w:rsid w:val="0E2B1601"/>
    <w:rsid w:val="0EFA28CC"/>
    <w:rsid w:val="0F025E6D"/>
    <w:rsid w:val="0F557959"/>
    <w:rsid w:val="10FE7A5E"/>
    <w:rsid w:val="117751AA"/>
    <w:rsid w:val="11AC7FC6"/>
    <w:rsid w:val="137871B4"/>
    <w:rsid w:val="14BB342E"/>
    <w:rsid w:val="1A4243BC"/>
    <w:rsid w:val="1A480D5F"/>
    <w:rsid w:val="1CB0285A"/>
    <w:rsid w:val="1DCE0FE9"/>
    <w:rsid w:val="1ECA191C"/>
    <w:rsid w:val="1F614408"/>
    <w:rsid w:val="202E6908"/>
    <w:rsid w:val="21AC7BC4"/>
    <w:rsid w:val="225712FA"/>
    <w:rsid w:val="237C7266"/>
    <w:rsid w:val="243C1A71"/>
    <w:rsid w:val="25101BB9"/>
    <w:rsid w:val="269852A5"/>
    <w:rsid w:val="26AA730A"/>
    <w:rsid w:val="2768421F"/>
    <w:rsid w:val="27AA4A4A"/>
    <w:rsid w:val="29551284"/>
    <w:rsid w:val="298645AF"/>
    <w:rsid w:val="2B7177BD"/>
    <w:rsid w:val="2B850876"/>
    <w:rsid w:val="2CC85738"/>
    <w:rsid w:val="2E1E732E"/>
    <w:rsid w:val="2EDD65D4"/>
    <w:rsid w:val="2EF525B8"/>
    <w:rsid w:val="30D87BDB"/>
    <w:rsid w:val="315105E2"/>
    <w:rsid w:val="337F5B06"/>
    <w:rsid w:val="33A57262"/>
    <w:rsid w:val="33C411D7"/>
    <w:rsid w:val="3484221F"/>
    <w:rsid w:val="357E4A80"/>
    <w:rsid w:val="359A5794"/>
    <w:rsid w:val="36CE3A51"/>
    <w:rsid w:val="38AC2F15"/>
    <w:rsid w:val="397278DA"/>
    <w:rsid w:val="3A9D6D54"/>
    <w:rsid w:val="3ABF7607"/>
    <w:rsid w:val="3B29710C"/>
    <w:rsid w:val="3B3820A7"/>
    <w:rsid w:val="3D2A31CC"/>
    <w:rsid w:val="3DCA1939"/>
    <w:rsid w:val="3E38245A"/>
    <w:rsid w:val="45D44D53"/>
    <w:rsid w:val="45FE4C20"/>
    <w:rsid w:val="46BD3A1D"/>
    <w:rsid w:val="46DF6399"/>
    <w:rsid w:val="480217A5"/>
    <w:rsid w:val="489163A8"/>
    <w:rsid w:val="48AD6A3A"/>
    <w:rsid w:val="48B63C28"/>
    <w:rsid w:val="49E25D7A"/>
    <w:rsid w:val="4D28647B"/>
    <w:rsid w:val="4D694DA0"/>
    <w:rsid w:val="4E2714A7"/>
    <w:rsid w:val="4E294132"/>
    <w:rsid w:val="4E9F7697"/>
    <w:rsid w:val="4EDA5ED3"/>
    <w:rsid w:val="4F37276F"/>
    <w:rsid w:val="50C33FBC"/>
    <w:rsid w:val="53A369E0"/>
    <w:rsid w:val="53DB4686"/>
    <w:rsid w:val="562D03A1"/>
    <w:rsid w:val="563E5DED"/>
    <w:rsid w:val="59152233"/>
    <w:rsid w:val="5ACB2238"/>
    <w:rsid w:val="5BD23897"/>
    <w:rsid w:val="5BF66047"/>
    <w:rsid w:val="5C957397"/>
    <w:rsid w:val="5DB44FAC"/>
    <w:rsid w:val="5E117A9B"/>
    <w:rsid w:val="5F145FCF"/>
    <w:rsid w:val="5F1C27CF"/>
    <w:rsid w:val="5FDE4E99"/>
    <w:rsid w:val="60116111"/>
    <w:rsid w:val="60B10F36"/>
    <w:rsid w:val="63302AF8"/>
    <w:rsid w:val="63F03E5A"/>
    <w:rsid w:val="653B5894"/>
    <w:rsid w:val="671D33D9"/>
    <w:rsid w:val="6AA46B47"/>
    <w:rsid w:val="6AA84124"/>
    <w:rsid w:val="6B7239DF"/>
    <w:rsid w:val="6CA1176D"/>
    <w:rsid w:val="6CDB057F"/>
    <w:rsid w:val="6CF75D07"/>
    <w:rsid w:val="6D535020"/>
    <w:rsid w:val="6DCB4A3C"/>
    <w:rsid w:val="714D79CE"/>
    <w:rsid w:val="739632BE"/>
    <w:rsid w:val="74725681"/>
    <w:rsid w:val="75BD486C"/>
    <w:rsid w:val="76D94324"/>
    <w:rsid w:val="78954E88"/>
    <w:rsid w:val="79701DF4"/>
    <w:rsid w:val="79BE3861"/>
    <w:rsid w:val="7F57017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character" w:styleId="3">
    <w:name w:val="FollowedHyperlink"/>
    <w:basedOn w:val="2"/>
    <w:qFormat/>
    <w:uiPriority w:val="0"/>
    <w:rPr>
      <w:color w:val="333333"/>
      <w:u w:val="none"/>
    </w:rPr>
  </w:style>
  <w:style w:type="character" w:styleId="4">
    <w:name w:val="Hyperlink"/>
    <w:basedOn w:val="2"/>
    <w:qFormat/>
    <w:uiPriority w:val="0"/>
    <w:rPr>
      <w:color w:val="333333"/>
      <w:u w:val="none"/>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2018-06-21T02:08:00Z</dcterms:created>
  <dc:creator>章晓燕</dc:creator>
  <cp:lastModifiedBy>蔡文斌</cp:lastModifiedBy>
  <cp:lastPrinted>2019-12-24T09:57:00Z</cp:lastPrinted>
  <dcterms:modified xsi:type="dcterms:W3CDTF">2020-05-15T10:00:49Z</dcterms:modified>
  <dc:title>填报“多证合一”备案信息告知书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